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6BCD" w14:textId="77777777" w:rsidR="00930E7A" w:rsidRDefault="005957E2">
      <w:pPr>
        <w:jc w:val="center"/>
      </w:pPr>
      <w:r>
        <w:rPr>
          <w:noProof/>
          <w:color w:val="auto"/>
          <w:lang w:eastAsia="ru-RU" w:bidi="ar-SA"/>
        </w:rPr>
        <w:drawing>
          <wp:inline distT="0" distB="0" distL="0" distR="0" wp14:anchorId="2DD601D7" wp14:editId="06114FEE">
            <wp:extent cx="638644" cy="830522"/>
            <wp:effectExtent l="0" t="0" r="9056" b="7678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38644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26791A" w14:textId="01889D93" w:rsidR="00930E7A" w:rsidRDefault="005957E2">
      <w:pPr>
        <w:jc w:val="center"/>
        <w:rPr>
          <w:b/>
          <w:color w:val="auto"/>
          <w:sz w:val="28"/>
        </w:rPr>
      </w:pPr>
      <w:bookmarkStart w:id="0" w:name="_GoBack"/>
      <w:r>
        <w:rPr>
          <w:b/>
          <w:color w:val="auto"/>
          <w:sz w:val="28"/>
        </w:rPr>
        <w:t>СОВЕТ РАЗДОЛЬНЕНСКОГО СЕЛЬСКОГО ПОСЕЛЕНИЯ КОРЕНОВСКОГО РАЙОНА</w:t>
      </w:r>
    </w:p>
    <w:p w14:paraId="4B00CE49" w14:textId="63C15FE9" w:rsidR="00930E7A" w:rsidRDefault="00930E7A">
      <w:pPr>
        <w:jc w:val="center"/>
        <w:rPr>
          <w:b/>
          <w:color w:val="auto"/>
          <w:sz w:val="28"/>
        </w:rPr>
      </w:pPr>
    </w:p>
    <w:bookmarkEnd w:id="0"/>
    <w:p w14:paraId="78F69950" w14:textId="2891EEF3" w:rsidR="00930E7A" w:rsidRDefault="005957E2">
      <w:pPr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РЕШЕНИЕ</w:t>
      </w:r>
    </w:p>
    <w:p w14:paraId="27648741" w14:textId="77777777" w:rsidR="00930E7A" w:rsidRDefault="00930E7A">
      <w:pPr>
        <w:jc w:val="center"/>
        <w:rPr>
          <w:b/>
          <w:color w:val="auto"/>
          <w:sz w:val="32"/>
        </w:rPr>
      </w:pPr>
    </w:p>
    <w:p w14:paraId="40015890" w14:textId="679F6E25" w:rsidR="001D4E02" w:rsidRDefault="00BF72D1">
      <w:pPr>
        <w:jc w:val="center"/>
        <w:rPr>
          <w:b/>
          <w:color w:val="auto"/>
        </w:rPr>
      </w:pPr>
      <w:r>
        <w:rPr>
          <w:b/>
          <w:color w:val="auto"/>
        </w:rPr>
        <w:t xml:space="preserve">от </w:t>
      </w:r>
      <w:r w:rsidR="00574880">
        <w:rPr>
          <w:b/>
          <w:color w:val="auto"/>
        </w:rPr>
        <w:t>28.11</w:t>
      </w:r>
      <w:r w:rsidR="009421F6">
        <w:rPr>
          <w:b/>
          <w:color w:val="auto"/>
        </w:rPr>
        <w:t>.2024</w:t>
      </w:r>
      <w:r w:rsidR="009421F6">
        <w:rPr>
          <w:b/>
          <w:color w:val="auto"/>
        </w:rPr>
        <w:tab/>
      </w:r>
      <w:r w:rsidR="003F1279">
        <w:rPr>
          <w:b/>
          <w:color w:val="auto"/>
        </w:rPr>
        <w:tab/>
      </w:r>
      <w:r w:rsidR="003F1279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</w:r>
      <w:r w:rsidR="009421F6">
        <w:rPr>
          <w:b/>
          <w:color w:val="auto"/>
        </w:rPr>
        <w:tab/>
        <w:t xml:space="preserve"> № </w:t>
      </w:r>
      <w:r w:rsidR="00574880">
        <w:rPr>
          <w:b/>
          <w:color w:val="auto"/>
        </w:rPr>
        <w:t>14</w:t>
      </w:r>
    </w:p>
    <w:p w14:paraId="2614CA57" w14:textId="3775DF39" w:rsidR="00930E7A" w:rsidRDefault="005957E2">
      <w:pPr>
        <w:jc w:val="center"/>
        <w:rPr>
          <w:color w:val="auto"/>
        </w:rPr>
      </w:pPr>
      <w:r>
        <w:rPr>
          <w:color w:val="auto"/>
        </w:rPr>
        <w:t>ст. Раздольная</w:t>
      </w:r>
    </w:p>
    <w:p w14:paraId="06A32920" w14:textId="77777777" w:rsidR="00930E7A" w:rsidRDefault="00930E7A">
      <w:pPr>
        <w:jc w:val="center"/>
        <w:rPr>
          <w:color w:val="auto"/>
        </w:rPr>
      </w:pPr>
    </w:p>
    <w:p w14:paraId="3C6D68F9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Об установлении земельного налога</w:t>
      </w:r>
    </w:p>
    <w:p w14:paraId="4C60E2B6" w14:textId="49906487" w:rsidR="00930E7A" w:rsidRDefault="00254CD8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в</w:t>
      </w:r>
      <w:r w:rsidR="005957E2">
        <w:rPr>
          <w:b/>
          <w:color w:val="auto"/>
          <w:sz w:val="28"/>
        </w:rPr>
        <w:t xml:space="preserve"> Раздольненском сельском поселении Кореновского района</w:t>
      </w:r>
    </w:p>
    <w:p w14:paraId="3BE63A2E" w14:textId="77777777" w:rsidR="00930E7A" w:rsidRDefault="00930E7A">
      <w:pPr>
        <w:jc w:val="center"/>
        <w:rPr>
          <w:b/>
          <w:color w:val="auto"/>
          <w:sz w:val="28"/>
        </w:rPr>
      </w:pPr>
    </w:p>
    <w:p w14:paraId="0A52DD4B" w14:textId="77777777" w:rsidR="00930E7A" w:rsidRDefault="00930E7A">
      <w:pPr>
        <w:rPr>
          <w:color w:val="auto"/>
        </w:rPr>
      </w:pPr>
    </w:p>
    <w:p w14:paraId="28002CE9" w14:textId="58996D02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В соответствии с главой 31 Налогового кодекса Российской Федерации (далее – НК РФ), статьей 14 Федерального закона от 06 октября 2003</w:t>
      </w:r>
      <w:r w:rsidR="0078688D">
        <w:rPr>
          <w:color w:val="auto"/>
          <w:sz w:val="28"/>
        </w:rPr>
        <w:t xml:space="preserve"> года</w:t>
      </w:r>
      <w:r>
        <w:rPr>
          <w:color w:val="auto"/>
          <w:sz w:val="28"/>
        </w:rPr>
        <w:t xml:space="preserve"> №131-ФЗ «Об общих принципах организации местного самоуправления в Российской Федерации», федеральными законами от 12 июля </w:t>
      </w:r>
      <w:r w:rsidR="0078688D">
        <w:rPr>
          <w:color w:val="auto"/>
          <w:sz w:val="28"/>
        </w:rPr>
        <w:t>2024 года № 176-ФЗ «</w:t>
      </w:r>
      <w:r>
        <w:rPr>
          <w:color w:val="auto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78688D">
        <w:rPr>
          <w:color w:val="auto"/>
          <w:sz w:val="28"/>
        </w:rPr>
        <w:t>ьных актов Российской Федерации»</w:t>
      </w:r>
      <w:r>
        <w:rPr>
          <w:color w:val="auto"/>
          <w:sz w:val="28"/>
        </w:rPr>
        <w:t>, от 8 а</w:t>
      </w:r>
      <w:r w:rsidR="0078688D">
        <w:rPr>
          <w:color w:val="auto"/>
          <w:sz w:val="28"/>
        </w:rPr>
        <w:t>вгуста 2024 года № 259-ФЗ «</w:t>
      </w:r>
      <w:r>
        <w:rPr>
          <w:color w:val="auto"/>
          <w:sz w:val="28"/>
        </w:rPr>
        <w:t xml:space="preserve">О внесении изменений в части первую и вторую Налогового кодекса Российской Федерации и </w:t>
      </w:r>
      <w:r w:rsidRPr="00216168">
        <w:rPr>
          <w:color w:val="auto"/>
          <w:sz w:val="28"/>
        </w:rPr>
        <w:t>отдельные законодательные акты Российск</w:t>
      </w:r>
      <w:r w:rsidR="0078688D">
        <w:rPr>
          <w:color w:val="auto"/>
          <w:sz w:val="28"/>
        </w:rPr>
        <w:t>ой Федерации о налогах и сборах»</w:t>
      </w:r>
      <w:r w:rsidRPr="00216168">
        <w:rPr>
          <w:color w:val="auto"/>
          <w:sz w:val="28"/>
        </w:rPr>
        <w:t>, с</w:t>
      </w:r>
      <w:r>
        <w:rPr>
          <w:color w:val="auto"/>
          <w:sz w:val="28"/>
        </w:rPr>
        <w:t xml:space="preserve"> Уставом Раздольненского сельского поселения Кореновского</w:t>
      </w:r>
      <w:r w:rsidR="0078688D">
        <w:rPr>
          <w:color w:val="auto"/>
          <w:sz w:val="28"/>
        </w:rPr>
        <w:t xml:space="preserve"> </w:t>
      </w:r>
      <w:r>
        <w:rPr>
          <w:color w:val="auto"/>
          <w:sz w:val="28"/>
        </w:rPr>
        <w:t>района, Совет Раздольненского</w:t>
      </w:r>
      <w:r w:rsidR="0078688D"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сельского поселения Кореновского района, р</w:t>
      </w:r>
      <w:r w:rsidR="00E923A1">
        <w:rPr>
          <w:color w:val="auto"/>
          <w:sz w:val="28"/>
        </w:rPr>
        <w:t xml:space="preserve"> </w:t>
      </w:r>
      <w:r>
        <w:rPr>
          <w:color w:val="auto"/>
          <w:sz w:val="28"/>
        </w:rPr>
        <w:t>е</w:t>
      </w:r>
      <w:r w:rsidR="00E923A1">
        <w:rPr>
          <w:color w:val="auto"/>
          <w:sz w:val="28"/>
        </w:rPr>
        <w:t xml:space="preserve"> </w:t>
      </w:r>
      <w:r>
        <w:rPr>
          <w:color w:val="auto"/>
          <w:sz w:val="28"/>
        </w:rPr>
        <w:t>ш</w:t>
      </w:r>
      <w:r w:rsidR="00E923A1">
        <w:rPr>
          <w:color w:val="auto"/>
          <w:sz w:val="28"/>
        </w:rPr>
        <w:t xml:space="preserve"> </w:t>
      </w:r>
      <w:r>
        <w:rPr>
          <w:color w:val="auto"/>
          <w:sz w:val="28"/>
        </w:rPr>
        <w:t>и</w:t>
      </w:r>
      <w:r w:rsidR="00E923A1">
        <w:rPr>
          <w:color w:val="auto"/>
          <w:sz w:val="28"/>
        </w:rPr>
        <w:t xml:space="preserve"> </w:t>
      </w:r>
      <w:r>
        <w:rPr>
          <w:color w:val="auto"/>
          <w:sz w:val="28"/>
        </w:rPr>
        <w:t>л:</w:t>
      </w:r>
    </w:p>
    <w:p w14:paraId="29C7B5FF" w14:textId="0AA838EC" w:rsidR="00930E7A" w:rsidRDefault="0078688D" w:rsidP="00061E0B">
      <w:pPr>
        <w:jc w:val="both"/>
      </w:pPr>
      <w:r>
        <w:rPr>
          <w:color w:val="auto"/>
          <w:sz w:val="28"/>
        </w:rPr>
        <w:t xml:space="preserve"> </w:t>
      </w:r>
      <w:r w:rsidR="00A722AF">
        <w:rPr>
          <w:color w:val="auto"/>
          <w:sz w:val="28"/>
        </w:rPr>
        <w:tab/>
      </w:r>
      <w:r w:rsidR="00E923A1">
        <w:rPr>
          <w:color w:val="auto"/>
          <w:sz w:val="28"/>
        </w:rPr>
        <w:t xml:space="preserve"> </w:t>
      </w:r>
      <w:r w:rsidR="005957E2">
        <w:rPr>
          <w:color w:val="auto"/>
          <w:sz w:val="28"/>
        </w:rPr>
        <w:t>1.Установить на территории Раздольненского сельского поселения Кореновского района земельный налог.</w:t>
      </w:r>
    </w:p>
    <w:p w14:paraId="6D9DB8D2" w14:textId="02234908" w:rsidR="00930E7A" w:rsidRDefault="0078688D" w:rsidP="00061E0B">
      <w:pPr>
        <w:jc w:val="both"/>
      </w:pPr>
      <w:r>
        <w:rPr>
          <w:color w:val="auto"/>
          <w:sz w:val="28"/>
        </w:rPr>
        <w:t xml:space="preserve">  </w:t>
      </w:r>
      <w:r w:rsidR="00A722AF">
        <w:rPr>
          <w:color w:val="auto"/>
          <w:sz w:val="28"/>
        </w:rPr>
        <w:tab/>
      </w:r>
      <w:r>
        <w:rPr>
          <w:color w:val="auto"/>
          <w:sz w:val="28"/>
        </w:rPr>
        <w:t xml:space="preserve"> </w:t>
      </w:r>
      <w:r w:rsidR="005957E2">
        <w:rPr>
          <w:color w:val="auto"/>
          <w:sz w:val="28"/>
        </w:rPr>
        <w:t>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14:paraId="56C8518A" w14:textId="6A094EDC" w:rsidR="00930E7A" w:rsidRDefault="0078688D" w:rsidP="00061E0B">
      <w:pPr>
        <w:jc w:val="both"/>
      </w:pPr>
      <w:r>
        <w:rPr>
          <w:color w:val="auto"/>
          <w:sz w:val="28"/>
        </w:rPr>
        <w:t xml:space="preserve">   </w:t>
      </w:r>
      <w:r w:rsidR="00A722AF">
        <w:rPr>
          <w:color w:val="auto"/>
          <w:sz w:val="28"/>
        </w:rPr>
        <w:tab/>
      </w:r>
      <w:r w:rsidR="005957E2">
        <w:rPr>
          <w:color w:val="auto"/>
          <w:sz w:val="28"/>
        </w:rPr>
        <w:t>3.</w:t>
      </w:r>
      <w:r w:rsidR="005957E2">
        <w:rPr>
          <w:color w:val="auto"/>
        </w:rPr>
        <w:t xml:space="preserve"> </w:t>
      </w:r>
      <w:r w:rsidR="005957E2">
        <w:rPr>
          <w:color w:val="auto"/>
          <w:sz w:val="28"/>
        </w:rPr>
        <w:t>Налоговые ставки устанавливаются в следующих размерах:</w:t>
      </w:r>
    </w:p>
    <w:p w14:paraId="5DED01B5" w14:textId="00ABE500" w:rsidR="00930E7A" w:rsidRDefault="0078688D" w:rsidP="00061E0B">
      <w:pPr>
        <w:ind w:firstLine="709"/>
        <w:jc w:val="both"/>
      </w:pPr>
      <w:r>
        <w:rPr>
          <w:color w:val="auto"/>
          <w:sz w:val="28"/>
        </w:rPr>
        <w:t xml:space="preserve">   </w:t>
      </w:r>
      <w:r w:rsidR="005957E2">
        <w:rPr>
          <w:color w:val="auto"/>
          <w:sz w:val="28"/>
        </w:rPr>
        <w:t>1</w:t>
      </w:r>
      <w:r w:rsidR="005957E2" w:rsidRPr="00216168">
        <w:rPr>
          <w:color w:val="auto"/>
          <w:sz w:val="28"/>
        </w:rPr>
        <w:t>) 0,3</w:t>
      </w:r>
      <w:r>
        <w:rPr>
          <w:color w:val="auto"/>
        </w:rPr>
        <w:t xml:space="preserve"> </w:t>
      </w:r>
      <w:r w:rsidR="005957E2">
        <w:rPr>
          <w:color w:val="auto"/>
          <w:sz w:val="28"/>
        </w:rPr>
        <w:t>процентов</w:t>
      </w:r>
      <w:r>
        <w:rPr>
          <w:color w:val="auto"/>
          <w:sz w:val="28"/>
        </w:rPr>
        <w:t xml:space="preserve"> </w:t>
      </w:r>
      <w:r w:rsidR="005957E2">
        <w:rPr>
          <w:color w:val="auto"/>
          <w:sz w:val="28"/>
        </w:rPr>
        <w:t>- в отношении земельных участков:</w:t>
      </w:r>
    </w:p>
    <w:p w14:paraId="68677024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3460ACA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</w:r>
      <w:r>
        <w:rPr>
          <w:rFonts w:eastAsia="Calibri" w:cs="Arial"/>
          <w:color w:val="auto"/>
          <w:sz w:val="28"/>
        </w:rPr>
        <w:lastRenderedPageBreak/>
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118CEF0" w14:textId="569DB66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</w:t>
      </w:r>
      <w:r w:rsidR="00E923A1">
        <w:rPr>
          <w:rFonts w:eastAsia="Calibri" w:cs="Arial"/>
          <w:color w:val="auto"/>
          <w:sz w:val="28"/>
        </w:rPr>
        <w:t>коном от 29 июля 2017 года № 217-ФЗ «</w:t>
      </w:r>
      <w:r>
        <w:rPr>
          <w:rFonts w:eastAsia="Calibri" w:cs="Arial"/>
          <w:color w:val="auto"/>
          <w:sz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E923A1">
        <w:rPr>
          <w:rFonts w:eastAsia="Calibri" w:cs="Arial"/>
          <w:color w:val="auto"/>
          <w:sz w:val="28"/>
        </w:rPr>
        <w:t>льные акты Российской Федерации»</w:t>
      </w:r>
      <w:r>
        <w:rPr>
          <w:rFonts w:eastAsia="Calibri" w:cs="Arial"/>
          <w:color w:val="auto"/>
          <w:sz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FC781B5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E0486A6" w14:textId="1A30BB30" w:rsidR="00930E7A" w:rsidRDefault="004B1AE4" w:rsidP="00061E0B">
      <w:pPr>
        <w:ind w:firstLine="709"/>
        <w:jc w:val="both"/>
      </w:pPr>
      <w:r>
        <w:rPr>
          <w:color w:val="auto"/>
          <w:sz w:val="28"/>
        </w:rPr>
        <w:t>2</w:t>
      </w:r>
      <w:r w:rsidR="005957E2">
        <w:rPr>
          <w:color w:val="auto"/>
          <w:sz w:val="28"/>
        </w:rPr>
        <w:t xml:space="preserve">) </w:t>
      </w:r>
      <w:r w:rsidR="005957E2" w:rsidRPr="00216168">
        <w:rPr>
          <w:bCs/>
          <w:color w:val="auto"/>
          <w:sz w:val="28"/>
        </w:rPr>
        <w:t>1,5 процентов</w:t>
      </w:r>
      <w:r w:rsidR="0078688D">
        <w:rPr>
          <w:color w:val="auto"/>
          <w:sz w:val="28"/>
        </w:rPr>
        <w:t xml:space="preserve"> </w:t>
      </w:r>
      <w:r w:rsidR="005957E2">
        <w:rPr>
          <w:color w:val="auto"/>
          <w:sz w:val="28"/>
        </w:rPr>
        <w:t>в отношении прочих земельных участков.</w:t>
      </w:r>
    </w:p>
    <w:p w14:paraId="3EAE9314" w14:textId="77777777" w:rsidR="00930E7A" w:rsidRDefault="005957E2" w:rsidP="00A722AF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14:paraId="4A4D3B02" w14:textId="068E58AC" w:rsidR="00930E7A" w:rsidRDefault="0078688D" w:rsidP="00061E0B">
      <w:pPr>
        <w:jc w:val="both"/>
      </w:pPr>
      <w:r>
        <w:rPr>
          <w:color w:val="auto"/>
          <w:sz w:val="28"/>
        </w:rPr>
        <w:t xml:space="preserve">  </w:t>
      </w:r>
      <w:r w:rsidR="005957E2">
        <w:rPr>
          <w:rFonts w:eastAsia="Calibri" w:cs="Arial"/>
          <w:color w:val="auto"/>
          <w:sz w:val="28"/>
        </w:rPr>
        <w:t>Налогоплательщики-организации исчисляют сумму налога (сумму авансового платежа по налогу) самостоятельно. Налогоплательщиками-организациями земельный налог (авансовые платежи по земельному налогу) уплачиваются в сроки, установленные НК РФ.</w:t>
      </w:r>
    </w:p>
    <w:p w14:paraId="0FDDA647" w14:textId="77777777" w:rsidR="00930E7A" w:rsidRDefault="005957E2" w:rsidP="00A722AF">
      <w:pPr>
        <w:ind w:firstLine="708"/>
        <w:jc w:val="both"/>
      </w:pPr>
      <w:r>
        <w:rPr>
          <w:rFonts w:eastAsia="Calibri" w:cs="Arial"/>
          <w:color w:val="auto"/>
          <w:sz w:val="28"/>
        </w:rPr>
        <w:t xml:space="preserve">5. Сумма налога, подлежащая уплате налогоплательщиками-физическими лицами, исчисляется налоговыми органами. </w:t>
      </w:r>
      <w:r>
        <w:rPr>
          <w:color w:val="auto"/>
          <w:sz w:val="28"/>
        </w:rPr>
        <w:t>Налогоплательщиками-физическими лицами земельный налог уплачивается в сроки, установленные НК РФ.</w:t>
      </w:r>
    </w:p>
    <w:p w14:paraId="4540B082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6. Освободить от уплаты земельного налога следующие категории налогоплательщиков:</w:t>
      </w:r>
    </w:p>
    <w:p w14:paraId="5DC04656" w14:textId="5E514862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1) органы местного самоуправления Раздольненского сельского поселения Кореновского района и муниципальные учреждения,</w:t>
      </w:r>
      <w:r w:rsidR="00A6332F">
        <w:rPr>
          <w:color w:val="auto"/>
          <w:sz w:val="28"/>
        </w:rPr>
        <w:t xml:space="preserve"> муниципальные предприятия,</w:t>
      </w:r>
      <w:r>
        <w:rPr>
          <w:color w:val="auto"/>
          <w:sz w:val="28"/>
        </w:rPr>
        <w:t xml:space="preserve"> финансируемые из бюджета Раздольненского сельского поселения Кореновского района;</w:t>
      </w:r>
    </w:p>
    <w:p w14:paraId="34574CA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14:paraId="3AB45672" w14:textId="07CCAB91" w:rsidR="00110468" w:rsidRDefault="00A6332F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</w:t>
      </w:r>
      <w:r w:rsidR="005957E2">
        <w:rPr>
          <w:color w:val="auto"/>
          <w:sz w:val="28"/>
        </w:rPr>
        <w:t>) ветеранов и инвали</w:t>
      </w:r>
      <w:r>
        <w:rPr>
          <w:color w:val="auto"/>
          <w:sz w:val="28"/>
        </w:rPr>
        <w:t>дов Великой Отечественной войны</w:t>
      </w:r>
      <w:r w:rsidR="004B1AE4">
        <w:rPr>
          <w:color w:val="auto"/>
          <w:sz w:val="28"/>
        </w:rPr>
        <w:t>.</w:t>
      </w:r>
    </w:p>
    <w:p w14:paraId="3964D5DA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C6CD32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Налоговые льготы, предусмотренные пунктом 6 настоящего решения, предоставляются в порядке, аналогичном порядку, предусмотренному пунктом </w:t>
      </w:r>
      <w:r>
        <w:rPr>
          <w:color w:val="auto"/>
          <w:sz w:val="28"/>
        </w:rPr>
        <w:lastRenderedPageBreak/>
        <w:t>3 статьи 361.1 НК РФ.</w:t>
      </w:r>
    </w:p>
    <w:p w14:paraId="25ED5989" w14:textId="77777777" w:rsidR="00930E7A" w:rsidRDefault="005957E2" w:rsidP="00A14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 решения Совета Раздольненского сельского поселения Кореновского района:</w:t>
      </w:r>
    </w:p>
    <w:p w14:paraId="1D9092A5" w14:textId="101C7BBA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88D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22.11.20218 года № 285 «Об установлении земельного налога»,</w:t>
      </w:r>
    </w:p>
    <w:p w14:paraId="4E568E6B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26.11.2019 года № 21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69A28DD6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27.01.2022 года № 195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7BBB6496" w14:textId="4B5A8EB1" w:rsidR="00A1499E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26.07.2024 года № 351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</w:t>
      </w:r>
      <w:r w:rsidR="00F36668">
        <w:rPr>
          <w:sz w:val="28"/>
          <w:szCs w:val="28"/>
        </w:rPr>
        <w:t>.</w:t>
      </w:r>
      <w:r w:rsidR="00A722AF">
        <w:rPr>
          <w:color w:val="auto"/>
          <w:sz w:val="28"/>
          <w:szCs w:val="28"/>
        </w:rPr>
        <w:t xml:space="preserve">  </w:t>
      </w:r>
    </w:p>
    <w:p w14:paraId="60518A7E" w14:textId="35047D46" w:rsidR="00814417" w:rsidRDefault="00E923A1" w:rsidP="00814417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 </w:t>
      </w:r>
      <w:r w:rsidR="00A1499E">
        <w:rPr>
          <w:color w:val="auto"/>
          <w:sz w:val="28"/>
        </w:rPr>
        <w:t>8.</w:t>
      </w:r>
      <w:r w:rsidR="00A1499E">
        <w:rPr>
          <w:sz w:val="28"/>
          <w:szCs w:val="28"/>
        </w:rPr>
        <w:t xml:space="preserve"> </w:t>
      </w:r>
      <w:r w:rsidR="00814417">
        <w:rPr>
          <w:sz w:val="28"/>
          <w:szCs w:val="28"/>
        </w:rPr>
        <w:t xml:space="preserve">Общему отделу администрации Раздольненского сельского поселения Кореновского района (Самылкина) официально обнародовать настоящее решение путем опубликования в газете «Кореновские вести» и </w:t>
      </w:r>
      <w:proofErr w:type="gramStart"/>
      <w:r w:rsidR="00814417">
        <w:rPr>
          <w:sz w:val="28"/>
          <w:szCs w:val="28"/>
        </w:rPr>
        <w:t>разместить  на</w:t>
      </w:r>
      <w:proofErr w:type="gramEnd"/>
      <w:r w:rsidR="00814417">
        <w:rPr>
          <w:sz w:val="28"/>
          <w:szCs w:val="28"/>
        </w:rPr>
        <w:t xml:space="preserve"> официальном сайте органов местного самоуправления Раздольненского сельского поселения Кореновского района в информационно-телекоммуникационной сети «Интернет».</w:t>
      </w:r>
    </w:p>
    <w:p w14:paraId="7CBA2055" w14:textId="35610702" w:rsidR="00930E7A" w:rsidRDefault="00E923A1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99E">
        <w:rPr>
          <w:sz w:val="28"/>
          <w:szCs w:val="28"/>
        </w:rPr>
        <w:tab/>
      </w:r>
      <w:r w:rsidR="005957E2">
        <w:rPr>
          <w:sz w:val="28"/>
          <w:szCs w:val="28"/>
        </w:rPr>
        <w:t xml:space="preserve">9. Контроль за исполнением настоящего решения возложить постоянную комиссию Совета Раздольненского сельского </w:t>
      </w:r>
      <w:r w:rsidR="00061E0B">
        <w:rPr>
          <w:sz w:val="28"/>
          <w:szCs w:val="28"/>
        </w:rPr>
        <w:t>поселения Кореновского</w:t>
      </w:r>
      <w:r w:rsidR="005957E2">
        <w:rPr>
          <w:sz w:val="28"/>
          <w:szCs w:val="28"/>
        </w:rPr>
        <w:t xml:space="preserve"> района по вопросам финансово-бюджетной и экономической политике, налогам и сборам, землепользованию и землеустройству (Захарова).</w:t>
      </w:r>
    </w:p>
    <w:p w14:paraId="0B775358" w14:textId="162A948B" w:rsidR="00930E7A" w:rsidRDefault="00A1499E" w:rsidP="00061E0B">
      <w:pPr>
        <w:jc w:val="both"/>
      </w:pPr>
      <w:r>
        <w:rPr>
          <w:color w:val="auto"/>
          <w:sz w:val="28"/>
        </w:rPr>
        <w:tab/>
      </w:r>
      <w:r w:rsidR="005957E2">
        <w:rPr>
          <w:color w:val="auto"/>
          <w:sz w:val="28"/>
        </w:rPr>
        <w:t xml:space="preserve">10. Настоящее решение согласно ст. 16 НК РФ </w:t>
      </w:r>
      <w:r w:rsidR="00061E0B">
        <w:rPr>
          <w:color w:val="auto"/>
          <w:sz w:val="28"/>
        </w:rPr>
        <w:t>направить в</w:t>
      </w:r>
      <w:r w:rsidR="005957E2">
        <w:rPr>
          <w:color w:val="auto"/>
          <w:sz w:val="28"/>
        </w:rPr>
        <w:t xml:space="preserve"> Межрайонную инспекцию</w:t>
      </w:r>
      <w:r w:rsidR="0078688D">
        <w:rPr>
          <w:color w:val="auto"/>
          <w:sz w:val="28"/>
        </w:rPr>
        <w:t xml:space="preserve"> </w:t>
      </w:r>
      <w:r w:rsidR="005957E2">
        <w:rPr>
          <w:color w:val="auto"/>
          <w:sz w:val="28"/>
        </w:rPr>
        <w:t>Федеральной налоговой службы России № 14 по Краснодарскому краю.</w:t>
      </w:r>
    </w:p>
    <w:p w14:paraId="7BC5112F" w14:textId="63AE1117" w:rsidR="00930E7A" w:rsidRDefault="00A1499E" w:rsidP="00061E0B">
      <w:pPr>
        <w:jc w:val="both"/>
      </w:pPr>
      <w:r>
        <w:rPr>
          <w:color w:val="auto"/>
          <w:sz w:val="28"/>
        </w:rPr>
        <w:tab/>
      </w:r>
      <w:r w:rsidR="005957E2">
        <w:rPr>
          <w:color w:val="auto"/>
          <w:sz w:val="28"/>
        </w:rPr>
        <w:t>11.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52313D72" w14:textId="77777777" w:rsidR="00930E7A" w:rsidRDefault="00930E7A" w:rsidP="00061E0B">
      <w:pPr>
        <w:ind w:firstLine="709"/>
        <w:jc w:val="both"/>
        <w:rPr>
          <w:color w:val="auto"/>
          <w:sz w:val="28"/>
        </w:rPr>
      </w:pPr>
    </w:p>
    <w:p w14:paraId="460F248B" w14:textId="77777777" w:rsidR="00930E7A" w:rsidRDefault="00930E7A">
      <w:pPr>
        <w:rPr>
          <w:color w:val="auto"/>
          <w:sz w:val="28"/>
        </w:rPr>
      </w:pPr>
    </w:p>
    <w:p w14:paraId="4DF9B213" w14:textId="77777777" w:rsidR="00930E7A" w:rsidRDefault="00930E7A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</w:p>
    <w:p w14:paraId="7F316AF9" w14:textId="77777777" w:rsidR="00930E7A" w:rsidRDefault="005957E2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  <w:r>
        <w:rPr>
          <w:rFonts w:eastAsia="Arial"/>
          <w:color w:val="auto"/>
          <w:sz w:val="28"/>
        </w:rPr>
        <w:t>Глава</w:t>
      </w:r>
    </w:p>
    <w:p w14:paraId="25E1DE20" w14:textId="77777777" w:rsidR="00930E7A" w:rsidRDefault="005957E2">
      <w:pPr>
        <w:tabs>
          <w:tab w:val="left" w:pos="851"/>
        </w:tabs>
        <w:jc w:val="both"/>
      </w:pPr>
      <w:r>
        <w:rPr>
          <w:rFonts w:eastAsia="Arial"/>
          <w:color w:val="auto"/>
          <w:sz w:val="28"/>
        </w:rPr>
        <w:t xml:space="preserve">Раздольненского </w:t>
      </w:r>
      <w:r>
        <w:rPr>
          <w:color w:val="auto"/>
          <w:sz w:val="28"/>
        </w:rPr>
        <w:t>сельского поселения</w:t>
      </w:r>
    </w:p>
    <w:p w14:paraId="65133B47" w14:textId="77777777" w:rsidR="00930E7A" w:rsidRDefault="005957E2">
      <w:r>
        <w:rPr>
          <w:rFonts w:cs="Calibri"/>
          <w:color w:val="auto"/>
          <w:sz w:val="28"/>
        </w:rPr>
        <w:t>Кореновского района</w:t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  <w:t>А.Н. Еригин</w:t>
      </w:r>
    </w:p>
    <w:sectPr w:rsidR="00930E7A" w:rsidSect="00061E0B">
      <w:headerReference w:type="default" r:id="rId8"/>
      <w:footerReference w:type="default" r:id="rId9"/>
      <w:pgSz w:w="11906" w:h="16838"/>
      <w:pgMar w:top="1134" w:right="567" w:bottom="851" w:left="1701" w:header="10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2766" w14:textId="77777777" w:rsidR="006C5ED9" w:rsidRDefault="006C5ED9">
      <w:r>
        <w:separator/>
      </w:r>
    </w:p>
  </w:endnote>
  <w:endnote w:type="continuationSeparator" w:id="0">
    <w:p w14:paraId="2B319515" w14:textId="77777777" w:rsidR="006C5ED9" w:rsidRDefault="006C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5019" w14:textId="77777777" w:rsidR="005E42C5" w:rsidRDefault="005E42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2ACE" w14:textId="77777777" w:rsidR="006C5ED9" w:rsidRDefault="006C5ED9">
      <w:r>
        <w:separator/>
      </w:r>
    </w:p>
  </w:footnote>
  <w:footnote w:type="continuationSeparator" w:id="0">
    <w:p w14:paraId="391276DD" w14:textId="77777777" w:rsidR="006C5ED9" w:rsidRDefault="006C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918D" w14:textId="77777777" w:rsidR="005E42C5" w:rsidRDefault="005E42C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5CD2"/>
    <w:multiLevelType w:val="multilevel"/>
    <w:tmpl w:val="67689DC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7A"/>
    <w:rsid w:val="00061E0B"/>
    <w:rsid w:val="00070B6F"/>
    <w:rsid w:val="000A38BB"/>
    <w:rsid w:val="00110468"/>
    <w:rsid w:val="001D4E02"/>
    <w:rsid w:val="002012B4"/>
    <w:rsid w:val="00216168"/>
    <w:rsid w:val="00223227"/>
    <w:rsid w:val="00254CD8"/>
    <w:rsid w:val="003F1279"/>
    <w:rsid w:val="00414627"/>
    <w:rsid w:val="004B0283"/>
    <w:rsid w:val="004B1AE4"/>
    <w:rsid w:val="00573D97"/>
    <w:rsid w:val="00574880"/>
    <w:rsid w:val="005813D4"/>
    <w:rsid w:val="005957E2"/>
    <w:rsid w:val="005E42C5"/>
    <w:rsid w:val="005F6EDC"/>
    <w:rsid w:val="006071CB"/>
    <w:rsid w:val="006C5ED9"/>
    <w:rsid w:val="007529C7"/>
    <w:rsid w:val="0078688D"/>
    <w:rsid w:val="0079562B"/>
    <w:rsid w:val="007B0DDA"/>
    <w:rsid w:val="00814417"/>
    <w:rsid w:val="00887EF5"/>
    <w:rsid w:val="00890DDD"/>
    <w:rsid w:val="00917F5E"/>
    <w:rsid w:val="00930E7A"/>
    <w:rsid w:val="009421F6"/>
    <w:rsid w:val="00A1499E"/>
    <w:rsid w:val="00A41411"/>
    <w:rsid w:val="00A6332F"/>
    <w:rsid w:val="00A722AF"/>
    <w:rsid w:val="00AA5735"/>
    <w:rsid w:val="00BF72D1"/>
    <w:rsid w:val="00CB59D2"/>
    <w:rsid w:val="00CF3FFE"/>
    <w:rsid w:val="00D66751"/>
    <w:rsid w:val="00E923A1"/>
    <w:rsid w:val="00F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5E4"/>
  <w15:docId w15:val="{18B93524-6DD9-4EA2-B30D-70E16BF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 w:after="60"/>
      <w:outlineLvl w:val="0"/>
    </w:pPr>
    <w:rPr>
      <w:rFonts w:ascii="Cambria" w:hAnsi="Cambria" w:cs="Cambria"/>
      <w:b/>
      <w:sz w:val="32"/>
      <w:lang w:val="en-US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sz w:val="28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a"/>
    <w:pPr>
      <w:spacing w:before="240" w:after="120"/>
    </w:pPr>
    <w:rPr>
      <w:rFonts w:ascii="Arial" w:eastAsia="DejaVu Sans" w:hAnsi="Arial" w:cs="DejaVu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  <w:rPr>
      <w:rFonts w:ascii="Calibri" w:eastAsia="Calibri" w:hAnsi="Calibri" w:cs="Calibri"/>
      <w:sz w:val="22"/>
      <w:lang w:val="ru-RU"/>
    </w:rPr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pPr>
      <w:spacing w:after="40"/>
    </w:pPr>
    <w:rPr>
      <w:sz w:val="18"/>
    </w:rPr>
  </w:style>
  <w:style w:type="paragraph" w:styleId="a9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a">
    <w:name w:val="TOC Heading"/>
    <w:pPr>
      <w:suppressAutoHyphens/>
    </w:pPr>
  </w:style>
  <w:style w:type="paragraph" w:styleId="ab">
    <w:name w:val="table of figures"/>
    <w:basedOn w:val="a"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pPr>
      <w:spacing w:before="120" w:after="120"/>
    </w:pPr>
    <w:rPr>
      <w:i/>
    </w:rPr>
  </w:style>
  <w:style w:type="paragraph" w:customStyle="1" w:styleId="Index">
    <w:name w:val="Index"/>
    <w:basedOn w:val="a"/>
  </w:style>
  <w:style w:type="paragraph" w:styleId="af">
    <w:name w:val="Body Text Indent"/>
    <w:basedOn w:val="a"/>
    <w:pPr>
      <w:ind w:firstLine="840"/>
      <w:jc w:val="both"/>
    </w:pPr>
    <w:rPr>
      <w:sz w:val="28"/>
      <w:lang w:val="en-US"/>
    </w:rPr>
  </w:style>
  <w:style w:type="paragraph" w:customStyle="1" w:styleId="Text">
    <w:name w:val="Text"/>
    <w:basedOn w:val="a"/>
    <w:pPr>
      <w:ind w:firstLine="851"/>
      <w:jc w:val="both"/>
    </w:pPr>
    <w:rPr>
      <w:rFonts w:ascii="Courier New" w:hAnsi="Courier New" w:cs="Courier New"/>
      <w:sz w:val="20"/>
      <w:lang w:val="en-US"/>
    </w:rPr>
  </w:style>
  <w:style w:type="paragraph" w:styleId="22">
    <w:name w:val="Body Text Indent 2"/>
    <w:basedOn w:val="a"/>
    <w:pPr>
      <w:spacing w:after="120" w:line="480" w:lineRule="auto"/>
      <w:ind w:left="283" w:firstLine="851"/>
      <w:jc w:val="both"/>
    </w:pPr>
    <w:rPr>
      <w:sz w:val="28"/>
      <w:lang w:val="en-US"/>
    </w:rPr>
  </w:style>
  <w:style w:type="paragraph" w:customStyle="1" w:styleId="11">
    <w:name w:val="Текст1"/>
    <w:basedOn w:val="a"/>
    <w:pPr>
      <w:jc w:val="both"/>
    </w:pPr>
    <w:rPr>
      <w:rFonts w:ascii="Courier New" w:hAnsi="Courier New" w:cs="Courier New"/>
      <w:sz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lang w:val="en-US"/>
    </w:rPr>
  </w:style>
  <w:style w:type="paragraph" w:customStyle="1" w:styleId="HeaderandFooter">
    <w:name w:val="Header and Footer"/>
    <w:basedOn w:val="a"/>
    <w:pPr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2">
    <w:name w:val="Balloon Text"/>
    <w:basedOn w:val="a"/>
    <w:rPr>
      <w:rFonts w:ascii="Segoe UI" w:hAnsi="Segoe UI" w:cs="Segoe UI"/>
      <w:sz w:val="18"/>
      <w:lang w:val="en-US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  <w:sz w:val="22"/>
      <w:lang w:val="ru-RU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rPr>
      <w:position w:val="0"/>
      <w:vertAlign w:val="superscript"/>
    </w:rPr>
  </w:style>
  <w:style w:type="character" w:customStyle="1" w:styleId="WW8Num2z0">
    <w:name w:val="WW8Num2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af5">
    <w:name w:val="Основной текст с отступом Знак"/>
    <w:rPr>
      <w:sz w:val="28"/>
    </w:rPr>
  </w:style>
  <w:style w:type="character" w:customStyle="1" w:styleId="af6">
    <w:name w:val="Текст Знак"/>
    <w:rPr>
      <w:rFonts w:ascii="Courier New" w:hAnsi="Courier New" w:cs="Courier New"/>
    </w:rPr>
  </w:style>
  <w:style w:type="character" w:customStyle="1" w:styleId="23">
    <w:name w:val="Основной текст с отступом 2 Знак"/>
    <w:rPr>
      <w:sz w:val="28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sz w:val="32"/>
    </w:rPr>
  </w:style>
  <w:style w:type="character" w:customStyle="1" w:styleId="32">
    <w:name w:val="Основной текст с отступом 3 Знак"/>
    <w:rPr>
      <w:sz w:val="16"/>
      <w:lang w:val="en-US"/>
    </w:rPr>
  </w:style>
  <w:style w:type="character" w:customStyle="1" w:styleId="af7">
    <w:name w:val="Верхний колонтитул Знак"/>
    <w:rPr>
      <w:sz w:val="24"/>
    </w:rPr>
  </w:style>
  <w:style w:type="character" w:customStyle="1" w:styleId="af8">
    <w:name w:val="Нижний колонтитул Знак"/>
    <w:rPr>
      <w:sz w:val="24"/>
    </w:rPr>
  </w:style>
  <w:style w:type="character" w:customStyle="1" w:styleId="af9">
    <w:name w:val="Текст выноски Знак"/>
    <w:rPr>
      <w:rFonts w:ascii="Segoe UI" w:hAnsi="Segoe UI" w:cs="Segoe UI"/>
      <w:sz w:val="18"/>
    </w:rPr>
  </w:style>
  <w:style w:type="character" w:styleId="afa">
    <w:name w:val="Hyperlink"/>
    <w:rPr>
      <w:color w:val="0000FF"/>
      <w:u w:val="none"/>
    </w:rPr>
  </w:style>
  <w:style w:type="character" w:customStyle="1" w:styleId="Internetlink">
    <w:name w:val="Internet link"/>
    <w:rPr>
      <w:color w:val="0000FF"/>
      <w:u w:val="non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Владелец</dc:creator>
  <dc:description/>
  <cp:lastModifiedBy>RePack by Diakov</cp:lastModifiedBy>
  <cp:revision>25</cp:revision>
  <cp:lastPrinted>2024-11-27T10:14:00Z</cp:lastPrinted>
  <dcterms:created xsi:type="dcterms:W3CDTF">2024-10-14T12:34:00Z</dcterms:created>
  <dcterms:modified xsi:type="dcterms:W3CDTF">2024-11-28T08:37:00Z</dcterms:modified>
</cp:coreProperties>
</file>